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40"/>
        <w:jc w:val="center"/>
        <w:rPr>
          <w:b/>
          <w:color w:val="000000"/>
          <w:sz w:val="20"/>
          <w:szCs w:val="18"/>
        </w:rPr>
      </w:pPr>
      <w:r>
        <w:rPr>
          <w:b/>
          <w:sz w:val="20"/>
          <w:szCs w:val="18"/>
        </w:rPr>
        <w:t>РАСПРЕДЕЛЕНИЕ ЧИСЛЕННОСТИ ЛИЦ В ВОЗРАСТЕ 18 ЛЕТ И СТАРШЕ,</w:t>
      </w:r>
      <w:r>
        <w:rPr>
          <w:b/>
          <w:sz w:val="20"/>
          <w:szCs w:val="18"/>
        </w:rPr>
        <w:br/>
      </w:r>
      <w:r>
        <w:rPr>
          <w:b/>
          <w:color w:val="000000"/>
          <w:sz w:val="20"/>
          <w:szCs w:val="18"/>
        </w:rPr>
        <w:t>ВПЕРВЫЕ ПРИЗНАННЫХ ИНВАЛИДАМИ ПО ПРИЧИНАМ ИНВАЛИДНОСТИ</w:t>
      </w:r>
      <w:proofErr w:type="gramStart"/>
      <w:r>
        <w:rPr>
          <w:b/>
          <w:color w:val="000000"/>
          <w:sz w:val="20"/>
          <w:szCs w:val="18"/>
          <w:vertAlign w:val="superscript"/>
        </w:rPr>
        <w:t>1</w:t>
      </w:r>
      <w:proofErr w:type="gramEnd"/>
      <w:r>
        <w:rPr>
          <w:b/>
          <w:color w:val="000000"/>
          <w:sz w:val="20"/>
          <w:szCs w:val="18"/>
          <w:vertAlign w:val="superscript"/>
        </w:rPr>
        <w:t>)</w:t>
      </w:r>
    </w:p>
    <w:p>
      <w:pPr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(на конец года)</w:t>
      </w:r>
    </w:p>
    <w:p>
      <w:pPr>
        <w:jc w:val="center"/>
        <w:rPr>
          <w:color w:val="000000"/>
          <w:sz w:val="14"/>
          <w:szCs w:val="18"/>
        </w:rPr>
      </w:pPr>
    </w:p>
    <w:tbl>
      <w:tblPr>
        <w:tblW w:w="4992" w:type="pct"/>
        <w:jc w:val="center"/>
        <w:tblLayout w:type="fixed"/>
        <w:tblLook w:val="04A0" w:firstRow="1" w:lastRow="0" w:firstColumn="1" w:lastColumn="0" w:noHBand="0" w:noVBand="1"/>
      </w:tblPr>
      <w:tblGrid>
        <w:gridCol w:w="4165"/>
        <w:gridCol w:w="771"/>
        <w:gridCol w:w="770"/>
        <w:gridCol w:w="770"/>
        <w:gridCol w:w="770"/>
        <w:gridCol w:w="770"/>
        <w:gridCol w:w="770"/>
        <w:gridCol w:w="770"/>
      </w:tblGrid>
      <w:tr>
        <w:trPr>
          <w:trHeight w:val="283"/>
          <w:jc w:val="center"/>
        </w:trPr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Всего,</w:t>
            </w:r>
            <w:r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признано инвалидами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4 157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3 945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3 639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ind w:left="-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2 554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2 438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ind w:left="-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3 072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4 483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в связи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туберкулезом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злокачественными новообразованиями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1 178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эндокринной системы, расстройствами питания и нарушениями обмена веществ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77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психическими расстройствами и расстройствами поведения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нервной системы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глаза и его придаточного аппарата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уха и сосцевидного отростка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системы кровообращения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1 072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органов дыхания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органов пищеварения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костно-мышечной системы и соединительной ткани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последствиями травм, отравлений и других воздействий внешних причин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последствиями производственных травм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rPr>
          <w:trHeight w:val="227"/>
          <w:jc w:val="center"/>
        </w:trPr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before="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профессиональными болезнями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По данным Министерства труда и социального развития Р</w:t>
      </w:r>
      <w:r>
        <w:rPr>
          <w:sz w:val="20"/>
          <w:szCs w:val="20"/>
        </w:rPr>
        <w:t xml:space="preserve">еспублики </w:t>
      </w:r>
      <w:r>
        <w:rPr>
          <w:sz w:val="20"/>
          <w:szCs w:val="20"/>
        </w:rPr>
        <w:t>С</w:t>
      </w:r>
      <w:r>
        <w:rPr>
          <w:sz w:val="20"/>
          <w:szCs w:val="20"/>
        </w:rPr>
        <w:t>аха</w:t>
      </w:r>
      <w:r>
        <w:rPr>
          <w:sz w:val="20"/>
          <w:szCs w:val="20"/>
        </w:rPr>
        <w:t xml:space="preserve"> (Я</w:t>
      </w:r>
      <w:r>
        <w:rPr>
          <w:sz w:val="20"/>
          <w:szCs w:val="20"/>
        </w:rPr>
        <w:t>кутия</w:t>
      </w:r>
      <w:r>
        <w:rPr>
          <w:sz w:val="20"/>
          <w:szCs w:val="20"/>
        </w:rPr>
        <w:t>).</w:t>
      </w:r>
    </w:p>
    <w:p>
      <w:pPr>
        <w:spacing w:after="40"/>
        <w:jc w:val="right"/>
        <w:rPr>
          <w:sz w:val="22"/>
          <w:szCs w:val="22"/>
          <w:lang w:val="en-US"/>
        </w:rPr>
      </w:pPr>
      <w:r>
        <w:br w:type="page"/>
      </w:r>
      <w:r>
        <w:rPr>
          <w:sz w:val="22"/>
          <w:szCs w:val="22"/>
        </w:rPr>
        <w:lastRenderedPageBreak/>
        <w:t xml:space="preserve">Окончание табл. </w:t>
      </w:r>
      <w:r>
        <w:rPr>
          <w:sz w:val="22"/>
          <w:szCs w:val="22"/>
          <w:lang w:val="en-US"/>
        </w:rPr>
        <w:t>6.</w:t>
      </w:r>
      <w:r>
        <w:rPr>
          <w:sz w:val="22"/>
          <w:szCs w:val="22"/>
        </w:rPr>
        <w:t>33</w:t>
      </w:r>
      <w:r>
        <w:rPr>
          <w:sz w:val="22"/>
          <w:szCs w:val="22"/>
          <w:lang w:val="en-US"/>
        </w:rPr>
        <w:t>.</w:t>
      </w:r>
    </w:p>
    <w:tbl>
      <w:tblPr>
        <w:tblW w:w="5011" w:type="pct"/>
        <w:jc w:val="center"/>
        <w:tblLayout w:type="fixed"/>
        <w:tblLook w:val="04A0" w:firstRow="1" w:lastRow="0" w:firstColumn="1" w:lastColumn="0" w:noHBand="0" w:noVBand="1"/>
      </w:tblPr>
      <w:tblGrid>
        <w:gridCol w:w="4602"/>
        <w:gridCol w:w="714"/>
        <w:gridCol w:w="719"/>
        <w:gridCol w:w="719"/>
        <w:gridCol w:w="710"/>
        <w:gridCol w:w="710"/>
        <w:gridCol w:w="710"/>
        <w:gridCol w:w="708"/>
      </w:tblGrid>
      <w:tr>
        <w:trPr>
          <w:trHeight w:val="227"/>
          <w:jc w:val="center"/>
        </w:trPr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right="-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01" w:type="pct"/>
            <w:gridSpan w:val="7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На 10 000 человек населения</w:t>
            </w:r>
            <w:r>
              <w:rPr>
                <w:b/>
                <w:bCs/>
                <w:sz w:val="21"/>
                <w:szCs w:val="21"/>
              </w:rPr>
              <w:br/>
              <w:t>соответствующего возраста</w:t>
            </w:r>
            <w:proofErr w:type="gramStart"/>
            <w:r>
              <w:rPr>
                <w:b/>
                <w:bCs/>
                <w:sz w:val="21"/>
                <w:szCs w:val="21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1"/>
                <w:szCs w:val="21"/>
                <w:vertAlign w:val="superscript"/>
              </w:rPr>
              <w:t>)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right="-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признано инвалидами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72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59,4</w:t>
            </w:r>
          </w:p>
        </w:tc>
        <w:tc>
          <w:tcPr>
            <w:tcW w:w="375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56,2</w:t>
            </w:r>
          </w:p>
        </w:tc>
        <w:tc>
          <w:tcPr>
            <w:tcW w:w="375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51,6</w:t>
            </w:r>
          </w:p>
        </w:tc>
        <w:tc>
          <w:tcPr>
            <w:tcW w:w="370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35,8</w:t>
            </w:r>
          </w:p>
        </w:tc>
        <w:tc>
          <w:tcPr>
            <w:tcW w:w="370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33,7</w:t>
            </w:r>
          </w:p>
        </w:tc>
        <w:tc>
          <w:tcPr>
            <w:tcW w:w="370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42,0</w:t>
            </w:r>
          </w:p>
        </w:tc>
        <w:tc>
          <w:tcPr>
            <w:tcW w:w="369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61,0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right="-57" w:firstLineChars="144" w:firstLine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в связи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туберкулезом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злокачественными новообразованиями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эндокринной системы, расстройствами питания и нарушениями обмена веществ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психическими расстройствами и расстройствами поведения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нервной системы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глаза и его придаточного аппарата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уха и сосцевидного отростка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системы кровообращения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органов дыхания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органов пищеварения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болезнями костно-мышечной системы и соединительной ткани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последствиями травм, отравлений и других воздействий внешних причин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последствиями производственных травм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>
          <w:trHeight w:val="227"/>
          <w:jc w:val="center"/>
        </w:trPr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профессиональными болезнями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  <w:vertAlign w:val="superscript"/>
        </w:rPr>
        <w:t>1)</w:t>
      </w:r>
      <w:r>
        <w:rPr>
          <w:sz w:val="21"/>
          <w:szCs w:val="21"/>
        </w:rPr>
        <w:t xml:space="preserve"> По данным Министерства труда и социального развития Р</w:t>
      </w:r>
      <w:proofErr w:type="gramStart"/>
      <w:r>
        <w:rPr>
          <w:sz w:val="21"/>
          <w:szCs w:val="21"/>
        </w:rPr>
        <w:t>С(</w:t>
      </w:r>
      <w:proofErr w:type="gramEnd"/>
      <w:r>
        <w:rPr>
          <w:sz w:val="21"/>
          <w:szCs w:val="21"/>
        </w:rPr>
        <w:t>Я).</w:t>
      </w:r>
    </w:p>
    <w:p>
      <w:pPr>
        <w:jc w:val="both"/>
        <w:rPr>
          <w:sz w:val="21"/>
          <w:szCs w:val="21"/>
        </w:rPr>
      </w:pP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2022 г. - в расчетах использована численность населения с учетом ВПН-2020.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Валерия Спартаковна</dc:creator>
  <cp:lastModifiedBy>Макарова Надежда Алексеевна</cp:lastModifiedBy>
  <cp:revision>2</cp:revision>
  <dcterms:created xsi:type="dcterms:W3CDTF">2024-10-07T06:48:00Z</dcterms:created>
  <dcterms:modified xsi:type="dcterms:W3CDTF">2024-10-07T06:48:00Z</dcterms:modified>
</cp:coreProperties>
</file>